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E9E" w:rsidRDefault="00162854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Памятка</w:t>
      </w:r>
    </w:p>
    <w:p w:rsidR="00470E9E" w:rsidRDefault="00162854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по использованию государственных информационных ресурсов для мониторинга задолженности</w:t>
      </w:r>
    </w:p>
    <w:p w:rsidR="00470E9E" w:rsidRDefault="00470E9E">
      <w:pPr>
        <w:jc w:val="center"/>
        <w:rPr>
          <w:b/>
          <w:bCs/>
          <w:sz w:val="20"/>
          <w:szCs w:val="20"/>
        </w:rPr>
      </w:pPr>
    </w:p>
    <w:p w:rsidR="00470E9E" w:rsidRDefault="00162854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rStyle w:val="a5"/>
          <w:rFonts w:eastAsia="Mangal" w:cs="Times New Roman"/>
          <w:color w:val="000000"/>
          <w:sz w:val="28"/>
          <w:szCs w:val="28"/>
          <w:lang w:eastAsia="ar-SA" w:bidi="ar-SA"/>
        </w:rPr>
        <w:t>Банк данных исполнительных производств на официальном интернет-сайте ФССП России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1.1. Информацию о наличии исполнительного производства, его предмете и подлежащей к выплате сумме в отношении любого физического или юридического лица можно получить в информационном сервисе «Банк данных исполнительных производств» на официальном интернет-сайте ФССП России по адресу: </w:t>
      </w:r>
      <w:hyperlink r:id="rId6">
        <w:r>
          <w:rPr>
            <w:rStyle w:val="a5"/>
          </w:rPr>
          <w:t>https://fssprus.ru/iss/ip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ссылка на который также</w:t>
      </w:r>
    </w:p>
    <w:p w:rsidR="00470E9E" w:rsidRDefault="00162854">
      <w:pPr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выведена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</w:t>
      </w:r>
      <w:r>
        <w:rPr>
          <w:sz w:val="28"/>
          <w:szCs w:val="28"/>
        </w:rPr>
        <w:t>а главную страни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цу сайта: </w:t>
      </w:r>
      <w:hyperlink r:id="rId7">
        <w:r>
          <w:rPr>
            <w:rStyle w:val="a5"/>
          </w:rPr>
          <w:t>https://fssprus.ru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в раздел «Узнайте о своих долгах» и позволяет вносить сведения в поиск одной строкой.</w:t>
      </w:r>
    </w:p>
    <w:p w:rsidR="00470E9E" w:rsidRDefault="00162854">
      <w:pPr>
        <w:jc w:val="both"/>
      </w:pPr>
      <w:bookmarkStart w:id="0" w:name="_GoBack"/>
      <w:r>
        <w:rPr>
          <w:noProof/>
          <w:lang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49035" cy="34791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101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5"/>
        <w:gridCol w:w="4710"/>
      </w:tblGrid>
      <w:tr w:rsidR="00470E9E">
        <w:trPr>
          <w:trHeight w:val="4875"/>
        </w:trPr>
        <w:tc>
          <w:tcPr>
            <w:tcW w:w="5445" w:type="dxa"/>
            <w:shd w:val="clear" w:color="auto" w:fill="auto"/>
          </w:tcPr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В расширенном поиске для работы с банком данных нужно выбрать подраздел – поиск по физическим лицам, либо поиск по юридическим лицам. Выбрать регион, указать фамилию, имя, либо наименование предприятия-должника.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При наличии сведений о номере исполнительного производства или исполнительного документа Вы можете получить информацию из банка данных через разделы «Номер ИП» или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br/>
              <w:t>«Номер ИД».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Дата рождения для физического лица не является обязательной для заполнения.</w:t>
            </w: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br/>
              <w:t>В случае совпадения данных для более точной идентификации Вы можете заполнить поле в формате ДД.ММ</w:t>
            </w:r>
            <w:proofErr w:type="gramStart"/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.Г</w:t>
            </w:r>
            <w:proofErr w:type="gramEnd"/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>ГГГ.</w:t>
            </w:r>
          </w:p>
          <w:p w:rsidR="00470E9E" w:rsidRDefault="00162854">
            <w:pPr>
              <w:jc w:val="both"/>
            </w:pPr>
            <w:r>
              <w:rPr>
                <w:rStyle w:val="a5"/>
                <w:b w:val="0"/>
                <w:bCs w:val="0"/>
                <w:sz w:val="28"/>
                <w:szCs w:val="28"/>
                <w:lang w:bidi="ar-SA"/>
              </w:rPr>
              <w:tab/>
              <w:t>Нажать кнопку «Найти».</w:t>
            </w:r>
          </w:p>
        </w:tc>
        <w:tc>
          <w:tcPr>
            <w:tcW w:w="4710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919730" cy="341058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341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E9E" w:rsidRDefault="00470E9E">
      <w:pPr>
        <w:pStyle w:val="a1"/>
        <w:jc w:val="both"/>
      </w:pPr>
    </w:p>
    <w:tbl>
      <w:tblPr>
        <w:tblW w:w="101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470E9E">
        <w:tc>
          <w:tcPr>
            <w:tcW w:w="5077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153410" cy="1407795"/>
                  <wp:effectExtent l="0" t="0" r="0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shd w:val="clear" w:color="auto" w:fill="auto"/>
          </w:tcPr>
          <w:p w:rsidR="00470E9E" w:rsidRDefault="00162854">
            <w:pPr>
              <w:pStyle w:val="a1"/>
              <w:jc w:val="both"/>
            </w:pPr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ab/>
              <w:t>При запросе системы подтверждения запросов (</w:t>
            </w:r>
            <w:proofErr w:type="spellStart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>капчи</w:t>
            </w:r>
            <w:proofErr w:type="spellEnd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) введите код с картинки. </w:t>
            </w:r>
            <w:proofErr w:type="spellStart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>Капча</w:t>
            </w:r>
            <w:proofErr w:type="spellEnd"/>
            <w:r>
              <w:rPr>
                <w:rStyle w:val="a5"/>
                <w:rFonts w:eastAsia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 состоит из цифр и букв кириллического алфавита (в любом регистре). Для корректного ввода символов Вы также можете их прослушать, нажав на динамик.</w:t>
            </w:r>
          </w:p>
        </w:tc>
      </w:tr>
    </w:tbl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Появится результат поиска (информация о задолженности).</w:t>
      </w: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noProof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47790" cy="215646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С помощью сервиса можно погасить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задолженность в режиме онлайн нажав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кнопку «Оплатить» и выбрав платежную систему.</w:t>
      </w:r>
    </w:p>
    <w:p w:rsidR="00470E9E" w:rsidRDefault="00162854">
      <w:pPr>
        <w:jc w:val="both"/>
      </w:pPr>
      <w:r>
        <w:rPr>
          <w:noProof/>
          <w:lang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04740" cy="376047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В графе «Сервис» представлены 12 электронных платежных систем: Промсвязьбанка, Система ЛИДЕР, КИВИ (без комиссии), Тинькофф (без комиссии), РОБОКАССА, ОПЛАТАГОСУСЛУГ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.Р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У,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Вэбмани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Яндекс.Деньги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ПЭЙМО, Система Город,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Башкомснаббанка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Простые Платежи, а также возможность скачать квитанцию со штрих-кодом для оплаты через банк.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lastRenderedPageBreak/>
        <w:tab/>
        <w:t xml:space="preserve">1.2. Также получить информацию о наличии/отсутствии задолженности можно с мобильных устройств, использующих следующие портативные операционные системы: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Android</w:t>
      </w:r>
      <w:proofErr w:type="spellEnd"/>
      <w:r>
        <w:rPr>
          <w:rStyle w:val="a5"/>
          <w:rFonts w:eastAsia="Times New Roman" w:cs="Times New Roman"/>
          <w:sz w:val="28"/>
          <w:szCs w:val="28"/>
          <w:lang w:bidi="ar-SA"/>
        </w:rPr>
        <w:t>, i</w:t>
      </w:r>
      <w:r>
        <w:rPr>
          <w:rStyle w:val="a5"/>
          <w:rFonts w:eastAsia="Times New Roman" w:cs="Times New Roman"/>
          <w:sz w:val="28"/>
          <w:szCs w:val="28"/>
          <w:lang w:val="en-US" w:bidi="ar-SA"/>
        </w:rPr>
        <w:t>OS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и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sz w:val="28"/>
          <w:szCs w:val="28"/>
          <w:lang w:bidi="ar-SA"/>
        </w:rPr>
        <w:t>Phone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. Приложение легко найти и установить на соответствующих системах из «магазинов» приложений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Windows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Phone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из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Google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Play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Android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, из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App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Store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на i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val="en-US" w:bidi="ar-SA"/>
        </w:rPr>
        <w:t>OS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набрав в поиске: «ФССП».</w:t>
      </w:r>
    </w:p>
    <w:p w:rsidR="00470E9E" w:rsidRDefault="00470E9E">
      <w:pPr>
        <w:jc w:val="both"/>
        <w:rPr>
          <w:sz w:val="28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70E9E">
        <w:tc>
          <w:tcPr>
            <w:tcW w:w="3212" w:type="dxa"/>
            <w:shd w:val="clear" w:color="auto" w:fill="auto"/>
          </w:tcPr>
          <w:p w:rsidR="00470E9E" w:rsidRDefault="00162854">
            <w:pPr>
              <w:pStyle w:val="af3"/>
              <w:jc w:val="both"/>
            </w:pPr>
            <w:r>
              <w:t xml:space="preserve">Поиск приложения </w:t>
            </w:r>
            <w:r>
              <w:rPr>
                <w:rFonts w:eastAsia="Times New Roman" w:cs="Times New Roman"/>
              </w:rPr>
              <w:t>→</w:t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</w:pPr>
            <w:r>
              <w:t>можно искать,</w:t>
            </w:r>
            <w:r>
              <w:br/>
              <w:t xml:space="preserve">можно подписаться </w:t>
            </w:r>
            <w:r>
              <w:rPr>
                <w:rFonts w:eastAsia="Times New Roman" w:cs="Times New Roman"/>
              </w:rPr>
              <w:t>→</w:t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jc w:val="both"/>
            </w:pPr>
            <w:r>
              <w:t>интерфейс поиска</w:t>
            </w:r>
          </w:p>
        </w:tc>
      </w:tr>
      <w:tr w:rsidR="00470E9E">
        <w:tc>
          <w:tcPr>
            <w:tcW w:w="3212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135" cy="3142615"/>
                  <wp:effectExtent l="0" t="0" r="0" b="0"/>
                  <wp:wrapSquare wrapText="largest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314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69770" cy="3139440"/>
                  <wp:effectExtent l="0" t="0" r="0" b="0"/>
                  <wp:wrapSquare wrapText="largest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31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shd w:val="clear" w:color="auto" w:fill="auto"/>
          </w:tcPr>
          <w:p w:rsidR="00470E9E" w:rsidRDefault="00162854">
            <w:pPr>
              <w:pStyle w:val="af3"/>
              <w:snapToGrid w:val="0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808480" cy="3147695"/>
                  <wp:effectExtent l="0" t="0" r="0" b="0"/>
                  <wp:wrapSquare wrapText="largest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314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E9E" w:rsidRDefault="00470E9E">
      <w:pPr>
        <w:jc w:val="both"/>
        <w:rPr>
          <w:sz w:val="28"/>
          <w:szCs w:val="28"/>
        </w:rPr>
      </w:pPr>
    </w:p>
    <w:p w:rsidR="00470E9E" w:rsidRDefault="00470E9E">
      <w:pPr>
        <w:jc w:val="both"/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 xml:space="preserve">Нажав на кнопку «Подписка» и подписавшись, Вы будете получать уведомления о появлении новой задолженности или об изменениях </w:t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</w:t>
      </w:r>
      <w:proofErr w:type="gram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уже имеющейся.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1.3. Возможность получить информацию о наличии/отсутствии задолженности есть у пользователей социальных сетей «</w:t>
      </w:r>
      <w:proofErr w:type="spell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ВКонтакте</w:t>
      </w:r>
      <w:proofErr w:type="spellEnd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» и «Одноклассники» через специальное приложение «Банк данных исполнительных производств», где также есть возможность подписаться на уведомления: </w:t>
      </w:r>
      <w:hyperlink r:id="rId16">
        <w:r>
          <w:rPr>
            <w:rStyle w:val="-"/>
            <w:sz w:val="28"/>
            <w:szCs w:val="28"/>
            <w:lang w:val="en-US"/>
          </w:rPr>
          <w:t>https</w:t>
        </w:r>
      </w:hyperlink>
      <w:hyperlink r:id="rId17">
        <w:r>
          <w:rPr>
            <w:rStyle w:val="-"/>
            <w:sz w:val="28"/>
            <w:szCs w:val="28"/>
          </w:rPr>
          <w:t>://</w:t>
        </w:r>
      </w:hyperlink>
      <w:hyperlink r:id="rId18">
        <w:r>
          <w:rPr>
            <w:rStyle w:val="-"/>
            <w:sz w:val="28"/>
            <w:szCs w:val="28"/>
            <w:lang w:val="en-US"/>
          </w:rPr>
          <w:t>vk</w:t>
        </w:r>
      </w:hyperlink>
      <w:hyperlink r:id="rId19">
        <w:r>
          <w:rPr>
            <w:rStyle w:val="-"/>
            <w:sz w:val="28"/>
            <w:szCs w:val="28"/>
          </w:rPr>
          <w:t>.</w:t>
        </w:r>
      </w:hyperlink>
      <w:hyperlink r:id="rId20">
        <w:r>
          <w:rPr>
            <w:rStyle w:val="-"/>
            <w:sz w:val="28"/>
            <w:szCs w:val="28"/>
            <w:lang w:val="en-US"/>
          </w:rPr>
          <w:t>com</w:t>
        </w:r>
      </w:hyperlink>
      <w:hyperlink r:id="rId21">
        <w:r>
          <w:rPr>
            <w:rStyle w:val="-"/>
            <w:sz w:val="28"/>
            <w:szCs w:val="28"/>
          </w:rPr>
          <w:t>/</w:t>
        </w:r>
      </w:hyperlink>
      <w:hyperlink r:id="rId22">
        <w:r>
          <w:rPr>
            <w:rStyle w:val="-"/>
            <w:sz w:val="28"/>
            <w:szCs w:val="28"/>
            <w:lang w:val="en-US"/>
          </w:rPr>
          <w:t>app</w:t>
        </w:r>
      </w:hyperlink>
      <w:hyperlink r:id="rId23">
        <w:r>
          <w:rPr>
            <w:rStyle w:val="-"/>
            <w:sz w:val="28"/>
            <w:szCs w:val="28"/>
          </w:rPr>
          <w:t>3071014</w:t>
        </w:r>
      </w:hyperlink>
      <w:r>
        <w:rPr>
          <w:sz w:val="28"/>
          <w:szCs w:val="28"/>
        </w:rPr>
        <w:t xml:space="preserve">, </w:t>
      </w:r>
      <w:hyperlink r:id="rId24">
        <w:r>
          <w:rPr>
            <w:rStyle w:val="-"/>
            <w:sz w:val="28"/>
            <w:szCs w:val="28"/>
            <w:lang w:val="en-US"/>
          </w:rPr>
          <w:t>http</w:t>
        </w:r>
      </w:hyperlink>
      <w:hyperlink r:id="rId25">
        <w:r>
          <w:rPr>
            <w:rStyle w:val="-"/>
            <w:sz w:val="28"/>
            <w:szCs w:val="28"/>
          </w:rPr>
          <w:t>://</w:t>
        </w:r>
      </w:hyperlink>
      <w:hyperlink r:id="rId26">
        <w:r>
          <w:rPr>
            <w:rStyle w:val="-"/>
            <w:sz w:val="28"/>
            <w:szCs w:val="28"/>
            <w:lang w:val="en-US"/>
          </w:rPr>
          <w:t>ok</w:t>
        </w:r>
      </w:hyperlink>
      <w:hyperlink r:id="rId27">
        <w:r>
          <w:rPr>
            <w:rStyle w:val="-"/>
            <w:sz w:val="28"/>
            <w:szCs w:val="28"/>
          </w:rPr>
          <w:t>.</w:t>
        </w:r>
      </w:hyperlink>
      <w:hyperlink r:id="rId28">
        <w:r>
          <w:rPr>
            <w:rStyle w:val="-"/>
            <w:sz w:val="28"/>
            <w:szCs w:val="28"/>
            <w:lang w:val="en-US"/>
          </w:rPr>
          <w:t>ru</w:t>
        </w:r>
      </w:hyperlink>
      <w:hyperlink r:id="rId29">
        <w:r>
          <w:rPr>
            <w:rStyle w:val="-"/>
            <w:sz w:val="28"/>
            <w:szCs w:val="28"/>
          </w:rPr>
          <w:t>/</w:t>
        </w:r>
      </w:hyperlink>
      <w:hyperlink r:id="rId30">
        <w:r>
          <w:rPr>
            <w:rStyle w:val="-"/>
            <w:sz w:val="28"/>
            <w:szCs w:val="28"/>
            <w:lang w:val="en-US"/>
          </w:rPr>
          <w:t>app</w:t>
        </w:r>
      </w:hyperlink>
      <w:hyperlink r:id="rId31">
        <w:r>
          <w:rPr>
            <w:rStyle w:val="-"/>
            <w:sz w:val="28"/>
            <w:szCs w:val="28"/>
          </w:rPr>
          <w:t>/</w:t>
        </w:r>
      </w:hyperlink>
      <w:hyperlink r:id="rId32">
        <w:r>
          <w:rPr>
            <w:rStyle w:val="-"/>
            <w:sz w:val="28"/>
            <w:szCs w:val="28"/>
            <w:lang w:val="en-US"/>
          </w:rPr>
          <w:t>fssp</w:t>
        </w:r>
      </w:hyperlink>
      <w:hyperlink r:id="rId33">
        <w:r>
          <w:rPr>
            <w:rStyle w:val="-"/>
            <w:sz w:val="28"/>
            <w:szCs w:val="28"/>
          </w:rPr>
          <w:t>-</w:t>
        </w:r>
      </w:hyperlink>
      <w:hyperlink r:id="rId34">
        <w:r>
          <w:rPr>
            <w:rStyle w:val="-"/>
            <w:sz w:val="28"/>
            <w:szCs w:val="28"/>
            <w:lang w:val="en-US"/>
          </w:rPr>
          <w:t>bdip</w:t>
        </w:r>
      </w:hyperlink>
      <w:r>
        <w:rPr>
          <w:sz w:val="28"/>
          <w:szCs w:val="28"/>
        </w:rPr>
        <w:t>.</w:t>
      </w:r>
    </w:p>
    <w:p w:rsidR="00470E9E" w:rsidRDefault="00470E9E">
      <w:pPr>
        <w:jc w:val="both"/>
        <w:rPr>
          <w:sz w:val="28"/>
          <w:szCs w:val="28"/>
        </w:rPr>
      </w:pP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</w:r>
      <w:r>
        <w:rPr>
          <w:rStyle w:val="a5"/>
          <w:rFonts w:eastAsia="Times New Roman" w:cs="Times New Roman"/>
          <w:sz w:val="28"/>
          <w:szCs w:val="28"/>
          <w:lang w:bidi="ar-SA"/>
        </w:rPr>
        <w:t>2. Информация о долгах на Едином портале государственных</w:t>
      </w:r>
      <w:r>
        <w:rPr>
          <w:rStyle w:val="a5"/>
          <w:rFonts w:eastAsia="Times New Roman" w:cs="Times New Roman"/>
          <w:sz w:val="28"/>
          <w:szCs w:val="28"/>
          <w:lang w:bidi="ar-SA"/>
        </w:rPr>
        <w:br/>
        <w:t>и муниципальных услуг</w:t>
      </w:r>
    </w:p>
    <w:p w:rsidR="00470E9E" w:rsidRDefault="00162854">
      <w:pPr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Информацию о наличии задолженности по исполнительным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>производствам в отношении себя можно получить на Едином портале государственных и муниципальных услуг в разделе Федеральной службы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судебных приставов 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 xml:space="preserve">«Судебная задолженность» 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по адресу: </w:t>
      </w:r>
      <w:hyperlink r:id="rId35">
        <w:r>
          <w:rPr>
            <w:rStyle w:val="a5"/>
          </w:rPr>
          <w:t>https://www.gosuslugi.ru/structure/10000001012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 xml:space="preserve">Для получения </w:t>
      </w:r>
      <w:proofErr w:type="spellStart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госуслуги</w:t>
      </w:r>
      <w:proofErr w:type="spellEnd"/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 xml:space="preserve"> необходимо быть зарегистрированным на Едином портале государственных и муниципальных услуг. Выбрав соответствующую опцию, прямо в личном кабинете можно узнать о наличии исполнительного производства в отношении себя, а также оплатить имеющуюся задолженность.</w:t>
      </w:r>
    </w:p>
    <w:p w:rsidR="00470E9E" w:rsidRDefault="00470E9E">
      <w:pPr>
        <w:pStyle w:val="a1"/>
        <w:widowControl/>
        <w:spacing w:after="0" w:line="100" w:lineRule="atLeast"/>
        <w:jc w:val="both"/>
        <w:rPr>
          <w:sz w:val="28"/>
          <w:szCs w:val="28"/>
        </w:rPr>
      </w:pP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lastRenderedPageBreak/>
        <w:tab/>
      </w:r>
      <w:r>
        <w:rPr>
          <w:rStyle w:val="a5"/>
          <w:rFonts w:eastAsia="Calibri" w:cs="Arial"/>
          <w:color w:val="000000"/>
          <w:sz w:val="28"/>
          <w:szCs w:val="28"/>
          <w:lang w:eastAsia="ar-SA" w:bidi="ar-SA"/>
        </w:rPr>
        <w:t>3. Иное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>Также информацию об отдельных видах задолженности, до возбуждения исполнительного производства, можно получить онлайн через следующие информационные ресурсы.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ab/>
        <w:t>Получить информацию о наличии задолженности по налогам можно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br/>
        <w:t>в Личных кабинет</w:t>
      </w:r>
      <w:r>
        <w:rPr>
          <w:rStyle w:val="a5"/>
          <w:rFonts w:eastAsia="Times New Roman" w:cs="Times New Roman"/>
          <w:b w:val="0"/>
          <w:bCs w:val="0"/>
          <w:color w:val="000000"/>
          <w:sz w:val="28"/>
          <w:szCs w:val="28"/>
          <w:lang w:bidi="ar-SA"/>
        </w:rPr>
        <w:t>ах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физического или юридического лица </w:t>
      </w:r>
      <w:r>
        <w:rPr>
          <w:rStyle w:val="a5"/>
          <w:rFonts w:eastAsia="Calibri" w:cs="Arial"/>
          <w:b w:val="0"/>
          <w:bCs w:val="0"/>
          <w:color w:val="000000"/>
          <w:sz w:val="28"/>
          <w:szCs w:val="28"/>
          <w:lang w:eastAsia="ar-SA" w:bidi="ar-SA"/>
        </w:rPr>
        <w:t>на сайте ФНС России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по адресу: </w:t>
      </w:r>
      <w:hyperlink r:id="rId36">
        <w:r>
          <w:rPr>
            <w:rStyle w:val="a5"/>
            <w:sz w:val="28"/>
            <w:szCs w:val="28"/>
          </w:rPr>
          <w:t>http://www.nalog.ru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  <w:t>Информацию о неуплаченных административных штрафах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за правонарушения в области дорожного движения можно получить на сайте Госавтоинспекции МВД России по адресу: </w:t>
      </w:r>
      <w:r>
        <w:rPr>
          <w:rStyle w:val="a5"/>
          <w:rFonts w:eastAsia="Times New Roman" w:cs="Times New Roman"/>
          <w:sz w:val="28"/>
          <w:szCs w:val="28"/>
          <w:lang w:bidi="ar-SA"/>
        </w:rPr>
        <w:t>https://гибдд</w:t>
      </w:r>
      <w:proofErr w:type="gramStart"/>
      <w:r>
        <w:rPr>
          <w:rStyle w:val="a5"/>
          <w:rFonts w:eastAsia="Times New Roman" w:cs="Times New Roman"/>
          <w:sz w:val="28"/>
          <w:szCs w:val="28"/>
          <w:lang w:bidi="ar-SA"/>
        </w:rPr>
        <w:t>.р</w:t>
      </w:r>
      <w:proofErr w:type="gramEnd"/>
      <w:r>
        <w:rPr>
          <w:rStyle w:val="a5"/>
          <w:rFonts w:eastAsia="Times New Roman" w:cs="Times New Roman"/>
          <w:sz w:val="28"/>
          <w:szCs w:val="28"/>
          <w:lang w:bidi="ar-SA"/>
        </w:rPr>
        <w:t>ф/check/fines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.</w:t>
      </w:r>
    </w:p>
    <w:p w:rsidR="00470E9E" w:rsidRDefault="00162854">
      <w:pPr>
        <w:pStyle w:val="a1"/>
        <w:widowControl/>
        <w:spacing w:after="0" w:line="100" w:lineRule="atLeast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ab/>
      </w:r>
      <w:proofErr w:type="gramStart"/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На официальном сайте Мэра Москвы по адресу: </w:t>
      </w:r>
      <w:hyperlink r:id="rId37">
        <w:r>
          <w:rPr>
            <w:rStyle w:val="a5"/>
          </w:rPr>
          <w:t>https://www.mos.ru/services/catalog/popular/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 xml:space="preserve"> можно проверить и оплатить штрафы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за нарушение ПДД, проверить задолженность и оплатить ЖКХ, получить информацию об уплате налогов, страховых взносов физических лиц (ссылка на сайт ФНС России: </w:t>
      </w:r>
      <w:hyperlink r:id="rId38">
        <w:r>
          <w:rPr>
            <w:rStyle w:val="a5"/>
          </w:rPr>
          <w:t>https://service.nalog.ru/payment/tax-fl.html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, а также в разделе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</w:r>
      <w:hyperlink r:id="rId39">
        <w:bookmarkStart w:id="1" w:name="main-title"/>
        <w:r>
          <w:rPr>
            <w:rStyle w:val="a5"/>
          </w:rPr>
          <w:t>«</w:t>
        </w:r>
      </w:hyperlink>
      <w:hyperlink r:id="rId40">
        <w:bookmarkEnd w:id="1"/>
        <w:r>
          <w:rPr>
            <w:rStyle w:val="a5"/>
          </w:rPr>
          <w:t>Как проверить и оплатить судебную задолженность</w:t>
        </w:r>
      </w:hyperlink>
      <w:hyperlink r:id="rId41">
        <w:r>
          <w:rPr>
            <w:rStyle w:val="a5"/>
            <w:rFonts w:eastAsia="Times New Roman" w:cs="Times New Roman"/>
            <w:b w:val="0"/>
            <w:bCs w:val="0"/>
            <w:sz w:val="28"/>
            <w:szCs w:val="28"/>
            <w:lang w:bidi="ar-SA"/>
          </w:rPr>
          <w:t>» получить информацию</w:t>
        </w:r>
        <w:proofErr w:type="gramEnd"/>
        <w:r>
          <w:rPr>
            <w:rStyle w:val="a5"/>
            <w:rFonts w:eastAsia="Times New Roman" w:cs="Times New Roman"/>
            <w:b w:val="0"/>
            <w:bCs w:val="0"/>
            <w:sz w:val="28"/>
            <w:szCs w:val="28"/>
            <w:lang w:bidi="ar-SA"/>
          </w:rPr>
          <w:br/>
          <w:t xml:space="preserve">о </w:t>
        </w:r>
      </w:hyperlink>
    </w:p>
    <w:p w:rsidR="00470E9E" w:rsidRDefault="00162854">
      <w:pPr>
        <w:pStyle w:val="a1"/>
        <w:widowControl/>
        <w:spacing w:after="0" w:line="100" w:lineRule="atLeast"/>
        <w:jc w:val="both"/>
      </w:pP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судебной задолженности (ссылки на соответствующие разделы сайта</w:t>
      </w:r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br/>
        <w:t xml:space="preserve">ФССП России: </w:t>
      </w:r>
      <w:hyperlink r:id="rId42">
        <w:r>
          <w:rPr>
            <w:rStyle w:val="a5"/>
          </w:rPr>
          <w:t>https://fssprus.ru/</w:t>
        </w:r>
      </w:hyperlink>
      <w:r>
        <w:rPr>
          <w:rStyle w:val="a5"/>
          <w:rFonts w:eastAsia="Times New Roman" w:cs="Times New Roman"/>
          <w:b w:val="0"/>
          <w:bCs w:val="0"/>
          <w:sz w:val="28"/>
          <w:szCs w:val="28"/>
          <w:lang w:bidi="ar-SA"/>
        </w:rPr>
        <w:t>).</w:t>
      </w:r>
    </w:p>
    <w:sectPr w:rsidR="00470E9E" w:rsidSect="00470E9E">
      <w:pgSz w:w="11906" w:h="16838"/>
      <w:pgMar w:top="585" w:right="617" w:bottom="39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748"/>
    <w:multiLevelType w:val="multilevel"/>
    <w:tmpl w:val="8CAC2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B755FAB"/>
    <w:multiLevelType w:val="multilevel"/>
    <w:tmpl w:val="D180931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2"/>
  </w:compat>
  <w:rsids>
    <w:rsidRoot w:val="00470E9E"/>
    <w:rsid w:val="00162854"/>
    <w:rsid w:val="00457803"/>
    <w:rsid w:val="004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E9E"/>
    <w:pPr>
      <w:widowControl w:val="0"/>
      <w:suppressAutoHyphens/>
    </w:pPr>
    <w:rPr>
      <w:rFonts w:ascii="Times New Roman" w:eastAsia="DejaVu Sans" w:hAnsi="Times New Roman" w:cs="DejaVu Sans"/>
      <w:sz w:val="24"/>
    </w:rPr>
  </w:style>
  <w:style w:type="paragraph" w:styleId="1">
    <w:name w:val="heading 1"/>
    <w:basedOn w:val="a0"/>
    <w:next w:val="a1"/>
    <w:rsid w:val="00470E9E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470E9E"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470E9E"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70E9E"/>
  </w:style>
  <w:style w:type="character" w:customStyle="1" w:styleId="WW8Num1z1">
    <w:name w:val="WW8Num1z1"/>
    <w:rsid w:val="00470E9E"/>
  </w:style>
  <w:style w:type="character" w:customStyle="1" w:styleId="WW8Num1z2">
    <w:name w:val="WW8Num1z2"/>
    <w:rsid w:val="00470E9E"/>
  </w:style>
  <w:style w:type="character" w:customStyle="1" w:styleId="WW8Num1z3">
    <w:name w:val="WW8Num1z3"/>
    <w:rsid w:val="00470E9E"/>
  </w:style>
  <w:style w:type="character" w:customStyle="1" w:styleId="WW8Num1z4">
    <w:name w:val="WW8Num1z4"/>
    <w:rsid w:val="00470E9E"/>
  </w:style>
  <w:style w:type="character" w:customStyle="1" w:styleId="WW8Num1z5">
    <w:name w:val="WW8Num1z5"/>
    <w:rsid w:val="00470E9E"/>
  </w:style>
  <w:style w:type="character" w:customStyle="1" w:styleId="WW8Num1z6">
    <w:name w:val="WW8Num1z6"/>
    <w:rsid w:val="00470E9E"/>
  </w:style>
  <w:style w:type="character" w:customStyle="1" w:styleId="WW8Num1z7">
    <w:name w:val="WW8Num1z7"/>
    <w:rsid w:val="00470E9E"/>
  </w:style>
  <w:style w:type="character" w:customStyle="1" w:styleId="WW8Num1z8">
    <w:name w:val="WW8Num1z8"/>
    <w:rsid w:val="00470E9E"/>
  </w:style>
  <w:style w:type="character" w:customStyle="1" w:styleId="a5">
    <w:name w:val="Выделение жирным"/>
    <w:rsid w:val="00470E9E"/>
    <w:rPr>
      <w:b/>
      <w:bCs/>
    </w:rPr>
  </w:style>
  <w:style w:type="character" w:customStyle="1" w:styleId="-">
    <w:name w:val="Интернет-ссылка"/>
    <w:rsid w:val="00470E9E"/>
    <w:rPr>
      <w:color w:val="000080"/>
      <w:u w:val="single"/>
    </w:rPr>
  </w:style>
  <w:style w:type="character" w:customStyle="1" w:styleId="a6">
    <w:name w:val="Посещённая гиперссылка"/>
    <w:rsid w:val="00470E9E"/>
    <w:rPr>
      <w:color w:val="800000"/>
      <w:u w:val="single"/>
    </w:rPr>
  </w:style>
  <w:style w:type="character" w:customStyle="1" w:styleId="a7">
    <w:name w:val="Символ нумерации"/>
    <w:rsid w:val="00470E9E"/>
  </w:style>
  <w:style w:type="character" w:customStyle="1" w:styleId="a8">
    <w:name w:val="Текст выноски Знак"/>
    <w:rsid w:val="00470E9E"/>
    <w:rPr>
      <w:rFonts w:ascii="Tahoma" w:eastAsia="DejaVu Sans" w:hAnsi="Tahoma" w:cs="Mangal"/>
      <w:sz w:val="16"/>
      <w:szCs w:val="14"/>
      <w:lang w:eastAsia="zh-CN" w:bidi="hi-IN"/>
    </w:rPr>
  </w:style>
  <w:style w:type="character" w:styleId="a9">
    <w:name w:val="annotation reference"/>
    <w:rsid w:val="00470E9E"/>
    <w:rPr>
      <w:sz w:val="16"/>
      <w:szCs w:val="16"/>
    </w:rPr>
  </w:style>
  <w:style w:type="character" w:customStyle="1" w:styleId="aa">
    <w:name w:val="Текст примечания Знак"/>
    <w:rsid w:val="00470E9E"/>
    <w:rPr>
      <w:rFonts w:eastAsia="DejaVu Sans" w:cs="Mangal"/>
      <w:szCs w:val="18"/>
      <w:lang w:eastAsia="zh-CN" w:bidi="hi-IN"/>
    </w:rPr>
  </w:style>
  <w:style w:type="character" w:customStyle="1" w:styleId="ab">
    <w:name w:val="Тема примечания Знак"/>
    <w:rsid w:val="00470E9E"/>
    <w:rPr>
      <w:rFonts w:eastAsia="DejaVu Sans" w:cs="Mangal"/>
      <w:b/>
      <w:bCs/>
      <w:szCs w:val="18"/>
      <w:lang w:eastAsia="zh-CN" w:bidi="hi-IN"/>
    </w:rPr>
  </w:style>
  <w:style w:type="paragraph" w:customStyle="1" w:styleId="a0">
    <w:name w:val="Заголовок"/>
    <w:basedOn w:val="a"/>
    <w:next w:val="a1"/>
    <w:rsid w:val="00470E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1">
    <w:name w:val="Body Text"/>
    <w:basedOn w:val="a"/>
    <w:rsid w:val="00470E9E"/>
    <w:pPr>
      <w:spacing w:after="120"/>
    </w:pPr>
  </w:style>
  <w:style w:type="paragraph" w:styleId="ac">
    <w:name w:val="List"/>
    <w:basedOn w:val="a1"/>
    <w:rsid w:val="00470E9E"/>
  </w:style>
  <w:style w:type="paragraph" w:styleId="ad">
    <w:name w:val="Title"/>
    <w:basedOn w:val="a"/>
    <w:next w:val="a1"/>
    <w:rsid w:val="00470E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e">
    <w:name w:val="index heading"/>
    <w:basedOn w:val="a"/>
    <w:rsid w:val="00470E9E"/>
    <w:pPr>
      <w:suppressLineNumbers/>
    </w:pPr>
    <w:rPr>
      <w:rFonts w:cs="Lohit Devanagari"/>
    </w:rPr>
  </w:style>
  <w:style w:type="paragraph" w:styleId="af">
    <w:name w:val="Subtitle"/>
    <w:basedOn w:val="ad"/>
    <w:next w:val="a1"/>
    <w:rsid w:val="00470E9E"/>
    <w:pPr>
      <w:jc w:val="center"/>
    </w:pPr>
    <w:rPr>
      <w:i/>
      <w:iCs/>
    </w:rPr>
  </w:style>
  <w:style w:type="paragraph" w:styleId="af0">
    <w:name w:val="caption"/>
    <w:basedOn w:val="a"/>
    <w:rsid w:val="00470E9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0E9E"/>
    <w:pPr>
      <w:suppressLineNumbers/>
    </w:pPr>
  </w:style>
  <w:style w:type="paragraph" w:customStyle="1" w:styleId="af1">
    <w:name w:val="Текст в заданном формате"/>
    <w:basedOn w:val="a"/>
    <w:rsid w:val="00470E9E"/>
    <w:rPr>
      <w:rFonts w:ascii="Courier New" w:eastAsia="NSimSun" w:hAnsi="Courier New" w:cs="Courier New"/>
      <w:sz w:val="20"/>
      <w:szCs w:val="20"/>
    </w:rPr>
  </w:style>
  <w:style w:type="paragraph" w:customStyle="1" w:styleId="af2">
    <w:name w:val="Горизонтальная линия"/>
    <w:basedOn w:val="a"/>
    <w:next w:val="a1"/>
    <w:rsid w:val="00470E9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3">
    <w:name w:val="Содержимое таблицы"/>
    <w:basedOn w:val="a"/>
    <w:rsid w:val="00470E9E"/>
    <w:pPr>
      <w:suppressLineNumbers/>
    </w:pPr>
  </w:style>
  <w:style w:type="paragraph" w:styleId="af4">
    <w:name w:val="header"/>
    <w:basedOn w:val="a"/>
    <w:rsid w:val="00470E9E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rsid w:val="00470E9E"/>
    <w:rPr>
      <w:rFonts w:ascii="Tahoma" w:hAnsi="Tahoma" w:cs="Mangal"/>
      <w:sz w:val="16"/>
      <w:szCs w:val="14"/>
    </w:rPr>
  </w:style>
  <w:style w:type="paragraph" w:styleId="af6">
    <w:name w:val="annotation text"/>
    <w:basedOn w:val="a"/>
    <w:rsid w:val="00470E9E"/>
    <w:rPr>
      <w:rFonts w:cs="Mangal"/>
      <w:sz w:val="20"/>
      <w:szCs w:val="18"/>
    </w:rPr>
  </w:style>
  <w:style w:type="paragraph" w:styleId="af7">
    <w:name w:val="annotation subject"/>
    <w:basedOn w:val="af6"/>
    <w:next w:val="af6"/>
    <w:rsid w:val="00470E9E"/>
    <w:rPr>
      <w:b/>
      <w:bCs/>
    </w:rPr>
  </w:style>
  <w:style w:type="paragraph" w:customStyle="1" w:styleId="af8">
    <w:name w:val="Заголовок таблицы"/>
    <w:basedOn w:val="af3"/>
    <w:rsid w:val="00470E9E"/>
    <w:pPr>
      <w:jc w:val="center"/>
    </w:pPr>
    <w:rPr>
      <w:b/>
      <w:bCs/>
    </w:rPr>
  </w:style>
  <w:style w:type="paragraph" w:customStyle="1" w:styleId="af9">
    <w:name w:val="Блочная цитата"/>
    <w:basedOn w:val="a"/>
    <w:rsid w:val="00470E9E"/>
    <w:pPr>
      <w:spacing w:after="283"/>
      <w:ind w:left="567" w:right="567"/>
    </w:pPr>
  </w:style>
  <w:style w:type="paragraph" w:customStyle="1" w:styleId="afa">
    <w:name w:val="Заглавие"/>
    <w:basedOn w:val="a0"/>
    <w:next w:val="a1"/>
    <w:rsid w:val="00470E9E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47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vk.com/app3071014" TargetMode="External"/><Relationship Id="rId26" Type="http://schemas.openxmlformats.org/officeDocument/2006/relationships/hyperlink" Target="http://ok.ru/app/fssp-bdip" TargetMode="External"/><Relationship Id="rId39" Type="http://schemas.openxmlformats.org/officeDocument/2006/relationships/hyperlink" Target="https://www.mos.ru/otvet-dokumenti/kak-proverit-i-oplatit-sudebnuyu-zadolzhennos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pp3071014" TargetMode="External"/><Relationship Id="rId34" Type="http://schemas.openxmlformats.org/officeDocument/2006/relationships/hyperlink" Target="http://ok.ru/app/fssp-bdip" TargetMode="External"/><Relationship Id="rId42" Type="http://schemas.openxmlformats.org/officeDocument/2006/relationships/hyperlink" Target="https://fssprus.ru/" TargetMode="External"/><Relationship Id="rId7" Type="http://schemas.openxmlformats.org/officeDocument/2006/relationships/hyperlink" Target="https://fssprus.ru/iss/ip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vk.com/app3071014" TargetMode="External"/><Relationship Id="rId25" Type="http://schemas.openxmlformats.org/officeDocument/2006/relationships/hyperlink" Target="http://ok.ru/app/fssp-bdip" TargetMode="External"/><Relationship Id="rId33" Type="http://schemas.openxmlformats.org/officeDocument/2006/relationships/hyperlink" Target="http://ok.ru/app/fssp-bdip" TargetMode="External"/><Relationship Id="rId38" Type="http://schemas.openxmlformats.org/officeDocument/2006/relationships/hyperlink" Target="https://service.nalog.ru/payment/tax-f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pp3071014" TargetMode="External"/><Relationship Id="rId20" Type="http://schemas.openxmlformats.org/officeDocument/2006/relationships/hyperlink" Target="https://vk.com/app3071014" TargetMode="External"/><Relationship Id="rId29" Type="http://schemas.openxmlformats.org/officeDocument/2006/relationships/hyperlink" Target="http://ok.ru/app/fssp-bdip" TargetMode="External"/><Relationship Id="rId41" Type="http://schemas.openxmlformats.org/officeDocument/2006/relationships/hyperlink" Target="https://www.mos.ru/otvet-dokumenti/kak-proverit-i-oplatit-sudebnuyu-zadolzhen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sprus.ru/iss/i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ok.ru/app/fssp-bdip" TargetMode="External"/><Relationship Id="rId32" Type="http://schemas.openxmlformats.org/officeDocument/2006/relationships/hyperlink" Target="http://ok.ru/app/fssp-bdip" TargetMode="External"/><Relationship Id="rId37" Type="http://schemas.openxmlformats.org/officeDocument/2006/relationships/hyperlink" Target="https://www.mos.ru/services/catalog/popular/" TargetMode="External"/><Relationship Id="rId40" Type="http://schemas.openxmlformats.org/officeDocument/2006/relationships/hyperlink" Target="https://www.mos.ru/otvet-dokumenti/kak-proverit-i-oplatit-sudebnuyu-zadolzhennos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vk.com/app3071014" TargetMode="External"/><Relationship Id="rId28" Type="http://schemas.openxmlformats.org/officeDocument/2006/relationships/hyperlink" Target="http://ok.ru/app/fssp-bdip" TargetMode="External"/><Relationship Id="rId36" Type="http://schemas.openxmlformats.org/officeDocument/2006/relationships/hyperlink" Target="http://www.nalog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vk.com/app3071014" TargetMode="External"/><Relationship Id="rId31" Type="http://schemas.openxmlformats.org/officeDocument/2006/relationships/hyperlink" Target="http://ok.ru/app/fssp-bdi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vk.com/app3071014" TargetMode="External"/><Relationship Id="rId27" Type="http://schemas.openxmlformats.org/officeDocument/2006/relationships/hyperlink" Target="http://ok.ru/app/fssp-bdip" TargetMode="External"/><Relationship Id="rId30" Type="http://schemas.openxmlformats.org/officeDocument/2006/relationships/hyperlink" Target="http://ok.ru/app/fssp-bdip" TargetMode="External"/><Relationship Id="rId35" Type="http://schemas.openxmlformats.org/officeDocument/2006/relationships/hyperlink" Target="https://www.gosuslugi.ru/structure/1000000101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301-1-1</dc:creator>
  <cp:lastModifiedBy>Равиль</cp:lastModifiedBy>
  <cp:revision>3</cp:revision>
  <cp:lastPrinted>2018-02-27T14:52:00Z</cp:lastPrinted>
  <dcterms:created xsi:type="dcterms:W3CDTF">2018-06-08T09:00:00Z</dcterms:created>
  <dcterms:modified xsi:type="dcterms:W3CDTF">2018-06-25T07:39:00Z</dcterms:modified>
  <dc:language>ru-RU</dc:language>
</cp:coreProperties>
</file>